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8E" w:rsidRPr="00991505" w:rsidRDefault="00B7608E" w:rsidP="00B7608E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7608E" w:rsidRPr="00560CD7" w:rsidRDefault="00B7608E" w:rsidP="00B7608E">
      <w:pPr>
        <w:spacing w:after="0" w:line="360" w:lineRule="auto"/>
        <w:rPr>
          <w:rFonts w:eastAsia="Times New Roman"/>
          <w:spacing w:val="40"/>
          <w:sz w:val="20"/>
          <w:szCs w:val="20"/>
          <w:lang w:eastAsia="ru-RU"/>
        </w:rPr>
      </w:pPr>
      <w:r w:rsidRPr="00560CD7">
        <w:rPr>
          <w:rFonts w:eastAsia="Times New Roman"/>
          <w:spacing w:val="40"/>
          <w:sz w:val="20"/>
          <w:szCs w:val="20"/>
          <w:lang w:eastAsia="ru-RU"/>
        </w:rPr>
        <w:t>С</w:t>
      </w:r>
      <w:r>
        <w:rPr>
          <w:rFonts w:eastAsia="Times New Roman"/>
          <w:spacing w:val="40"/>
          <w:sz w:val="20"/>
          <w:szCs w:val="20"/>
          <w:lang w:eastAsia="ru-RU"/>
        </w:rPr>
        <w:t>огласовано на совете школы</w:t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 w:rsidRPr="00560CD7">
        <w:rPr>
          <w:rFonts w:eastAsia="Times New Roman"/>
          <w:spacing w:val="40"/>
          <w:sz w:val="20"/>
          <w:szCs w:val="20"/>
          <w:lang w:eastAsia="ru-RU"/>
        </w:rPr>
        <w:t>Утверждаю.</w:t>
      </w:r>
    </w:p>
    <w:p w:rsidR="00B7608E" w:rsidRPr="00560CD7" w:rsidRDefault="00B7608E" w:rsidP="00B7608E">
      <w:pPr>
        <w:spacing w:after="0" w:line="360" w:lineRule="auto"/>
        <w:rPr>
          <w:rFonts w:eastAsia="Times New Roman"/>
          <w:spacing w:val="40"/>
          <w:sz w:val="20"/>
          <w:szCs w:val="20"/>
          <w:lang w:eastAsia="ru-RU"/>
        </w:rPr>
      </w:pPr>
      <w:r>
        <w:rPr>
          <w:rFonts w:eastAsia="Times New Roman"/>
          <w:spacing w:val="40"/>
          <w:sz w:val="20"/>
          <w:szCs w:val="20"/>
          <w:lang w:eastAsia="ru-RU"/>
        </w:rPr>
        <w:t xml:space="preserve">Протокол № </w:t>
      </w:r>
      <w:proofErr w:type="gramStart"/>
      <w:r>
        <w:rPr>
          <w:rFonts w:eastAsia="Times New Roman"/>
          <w:spacing w:val="40"/>
          <w:sz w:val="20"/>
          <w:szCs w:val="20"/>
          <w:lang w:eastAsia="ru-RU"/>
        </w:rPr>
        <w:t>2  от</w:t>
      </w:r>
      <w:proofErr w:type="gramEnd"/>
      <w:r>
        <w:rPr>
          <w:rFonts w:eastAsia="Times New Roman"/>
          <w:spacing w:val="40"/>
          <w:sz w:val="20"/>
          <w:szCs w:val="20"/>
          <w:lang w:eastAsia="ru-RU"/>
        </w:rPr>
        <w:t xml:space="preserve"> 18.11.2020</w:t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  <w:t xml:space="preserve">   </w:t>
      </w:r>
      <w:r w:rsidRPr="00560CD7">
        <w:rPr>
          <w:rFonts w:eastAsia="Times New Roman"/>
          <w:spacing w:val="40"/>
          <w:sz w:val="20"/>
          <w:szCs w:val="20"/>
          <w:lang w:eastAsia="ru-RU"/>
        </w:rPr>
        <w:t xml:space="preserve">Директор школы:        </w:t>
      </w:r>
      <w:r>
        <w:rPr>
          <w:rFonts w:eastAsia="Times New Roman"/>
          <w:spacing w:val="40"/>
          <w:sz w:val="20"/>
          <w:szCs w:val="20"/>
          <w:lang w:eastAsia="ru-RU"/>
        </w:rPr>
        <w:t xml:space="preserve">    </w:t>
      </w:r>
      <w:proofErr w:type="spellStart"/>
      <w:r w:rsidRPr="00560CD7">
        <w:rPr>
          <w:rFonts w:eastAsia="Times New Roman"/>
          <w:spacing w:val="40"/>
          <w:sz w:val="20"/>
          <w:szCs w:val="20"/>
          <w:lang w:eastAsia="ru-RU"/>
        </w:rPr>
        <w:t>Тыкайло</w:t>
      </w:r>
      <w:proofErr w:type="spellEnd"/>
      <w:r w:rsidRPr="00560CD7">
        <w:rPr>
          <w:rFonts w:eastAsia="Times New Roman"/>
          <w:spacing w:val="40"/>
          <w:sz w:val="20"/>
          <w:szCs w:val="20"/>
          <w:lang w:eastAsia="ru-RU"/>
        </w:rPr>
        <w:t xml:space="preserve"> Г.И.</w:t>
      </w:r>
    </w:p>
    <w:p w:rsidR="00B7608E" w:rsidRPr="002818AD" w:rsidRDefault="00B7608E" w:rsidP="00B7608E">
      <w:pPr>
        <w:spacing w:after="0" w:line="360" w:lineRule="auto"/>
        <w:rPr>
          <w:rFonts w:eastAsia="Times New Roman"/>
          <w:spacing w:val="40"/>
          <w:sz w:val="20"/>
          <w:szCs w:val="20"/>
          <w:lang w:eastAsia="ru-RU"/>
        </w:rPr>
      </w:pP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</w:r>
      <w:r>
        <w:rPr>
          <w:rFonts w:eastAsia="Times New Roman"/>
          <w:spacing w:val="40"/>
          <w:sz w:val="20"/>
          <w:szCs w:val="20"/>
          <w:lang w:eastAsia="ru-RU"/>
        </w:rPr>
        <w:tab/>
        <w:t xml:space="preserve">    Приказ № 10 от 18.11.2020</w:t>
      </w:r>
    </w:p>
    <w:p w:rsidR="00013918" w:rsidRDefault="00013918"/>
    <w:p w:rsidR="00B7608E" w:rsidRDefault="00B7608E"/>
    <w:p w:rsidR="00B7608E" w:rsidRPr="00B7608E" w:rsidRDefault="00B7608E" w:rsidP="00B7608E">
      <w:pPr>
        <w:jc w:val="center"/>
      </w:pPr>
      <w:r w:rsidRPr="00B7608E">
        <w:t>Положение о комиссии по контролю за организацией и качеством питания обучающихся МБОУ «</w:t>
      </w:r>
      <w:proofErr w:type="spellStart"/>
      <w:r w:rsidRPr="00B7608E">
        <w:t>Максатихинская</w:t>
      </w:r>
      <w:proofErr w:type="spellEnd"/>
      <w:r w:rsidRPr="00B7608E">
        <w:t xml:space="preserve"> СОШ №2»</w:t>
      </w:r>
    </w:p>
    <w:p w:rsidR="00920EF6" w:rsidRDefault="00920EF6"/>
    <w:p w:rsidR="00920EF6" w:rsidRPr="0016336E" w:rsidRDefault="00920EF6" w:rsidP="00920EF6">
      <w:pPr>
        <w:spacing w:after="240"/>
        <w:ind w:left="507" w:hanging="10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7608E" w:rsidRDefault="00920EF6" w:rsidP="00920EF6">
      <w:pPr>
        <w:ind w:left="489" w:right="7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1.1. Целью организации комиссии по контролю за организацией и качеством питания учащихся школы (далее — комиссии) является усиление контроля за организацией питания обучающихся. </w:t>
      </w:r>
    </w:p>
    <w:p w:rsidR="00920EF6" w:rsidRPr="0016336E" w:rsidRDefault="00920EF6" w:rsidP="00920EF6">
      <w:pPr>
        <w:ind w:left="489" w:right="7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1.2. В комиссию могут входить все субъекты образовательного процесса: педагоги, обучающиеся и их родители.</w:t>
      </w:r>
    </w:p>
    <w:p w:rsidR="00920EF6" w:rsidRPr="0016336E" w:rsidRDefault="00920EF6" w:rsidP="00920EF6">
      <w:pPr>
        <w:ind w:left="493" w:right="7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1.3. Численность членов комиссии может составлять от З до 5 человек из числа администрации школы, учителей, представителей родительской общественности.</w:t>
      </w:r>
    </w:p>
    <w:p w:rsidR="00920EF6" w:rsidRPr="0016336E" w:rsidRDefault="00920EF6" w:rsidP="00920EF6">
      <w:pPr>
        <w:pStyle w:val="a3"/>
        <w:numPr>
          <w:ilvl w:val="1"/>
          <w:numId w:val="1"/>
        </w:numPr>
        <w:ind w:right="7"/>
        <w:rPr>
          <w:szCs w:val="24"/>
        </w:rPr>
      </w:pPr>
      <w:r w:rsidRPr="0016336E">
        <w:rPr>
          <w:szCs w:val="24"/>
        </w:rPr>
        <w:t>Комиссия отчитывается о проделанной работе не реже одного раза в триместр на педагогическом совете, на родительских собраниях - по мере необходимости.</w:t>
      </w:r>
    </w:p>
    <w:p w:rsidR="00920EF6" w:rsidRPr="0016336E" w:rsidRDefault="00920EF6" w:rsidP="00920EF6">
      <w:pPr>
        <w:numPr>
          <w:ilvl w:val="1"/>
          <w:numId w:val="1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20EF6" w:rsidRPr="0016336E" w:rsidRDefault="00920EF6" w:rsidP="00920EF6">
      <w:pPr>
        <w:numPr>
          <w:ilvl w:val="1"/>
          <w:numId w:val="1"/>
        </w:numPr>
        <w:spacing w:after="228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20EF6" w:rsidRPr="0016336E" w:rsidRDefault="00920EF6" w:rsidP="00920EF6">
      <w:pPr>
        <w:numPr>
          <w:ilvl w:val="0"/>
          <w:numId w:val="2"/>
        </w:numPr>
        <w:spacing w:after="168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Задачи, которые решает общественная комиссия:</w:t>
      </w:r>
    </w:p>
    <w:p w:rsidR="00920EF6" w:rsidRPr="0016336E" w:rsidRDefault="00920EF6" w:rsidP="00920EF6">
      <w:pPr>
        <w:pStyle w:val="a3"/>
        <w:numPr>
          <w:ilvl w:val="1"/>
          <w:numId w:val="2"/>
        </w:numPr>
        <w:ind w:right="7"/>
        <w:rPr>
          <w:szCs w:val="24"/>
        </w:rPr>
      </w:pPr>
      <w:r w:rsidRPr="0016336E">
        <w:rPr>
          <w:szCs w:val="24"/>
        </w:rPr>
        <w:t>Контроль за исполнением нормативных и правовых актов по организации питания обучающихся.</w:t>
      </w:r>
    </w:p>
    <w:p w:rsidR="00920EF6" w:rsidRPr="0016336E" w:rsidRDefault="00920EF6" w:rsidP="00920EF6">
      <w:pPr>
        <w:numPr>
          <w:ilvl w:val="1"/>
          <w:numId w:val="2"/>
        </w:numPr>
        <w:spacing w:after="245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Контроль организации питания обучающихся школы: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20EF6" w:rsidRPr="0016336E" w:rsidRDefault="00920EF6" w:rsidP="00920EF6">
      <w:pPr>
        <w:spacing w:after="168"/>
        <w:ind w:left="442" w:hanging="10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1836B97" wp14:editId="49C34577">
            <wp:simplePos x="0" y="0"/>
            <wp:positionH relativeFrom="page">
              <wp:posOffset>164689</wp:posOffset>
            </wp:positionH>
            <wp:positionV relativeFrom="page">
              <wp:posOffset>2148840</wp:posOffset>
            </wp:positionV>
            <wp:extent cx="13724" cy="86868"/>
            <wp:effectExtent l="0" t="0" r="0" b="0"/>
            <wp:wrapSquare wrapText="bothSides"/>
            <wp:docPr id="9194" name="Picture 9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" name="Picture 9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4CB641" wp14:editId="10F8B528">
            <wp:simplePos x="0" y="0"/>
            <wp:positionH relativeFrom="page">
              <wp:posOffset>7356103</wp:posOffset>
            </wp:positionH>
            <wp:positionV relativeFrom="page">
              <wp:posOffset>5335524</wp:posOffset>
            </wp:positionV>
            <wp:extent cx="4575" cy="4572"/>
            <wp:effectExtent l="0" t="0" r="0" b="0"/>
            <wp:wrapSquare wrapText="bothSides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04A7555" wp14:editId="33840164">
            <wp:simplePos x="0" y="0"/>
            <wp:positionH relativeFrom="page">
              <wp:posOffset>7333230</wp:posOffset>
            </wp:positionH>
            <wp:positionV relativeFrom="page">
              <wp:posOffset>5353812</wp:posOffset>
            </wp:positionV>
            <wp:extent cx="13724" cy="9144"/>
            <wp:effectExtent l="0" t="0" r="0" b="0"/>
            <wp:wrapSquare wrapText="bothSides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36E">
        <w:rPr>
          <w:rFonts w:ascii="Times New Roman" w:hAnsi="Times New Roman" w:cs="Times New Roman"/>
          <w:sz w:val="24"/>
          <w:szCs w:val="24"/>
        </w:rPr>
        <w:t>3.Основные направления деятельности общественной комиссии.</w:t>
      </w:r>
    </w:p>
    <w:p w:rsidR="0016336E" w:rsidRPr="0016336E" w:rsidRDefault="00920EF6" w:rsidP="0016336E">
      <w:pPr>
        <w:numPr>
          <w:ilvl w:val="1"/>
          <w:numId w:val="3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Определение контингента обучающихся, имеющих право на льготное питание за счет средств муниципального бюджета, на основании поданных родителями заявлений, резервного</w:t>
      </w:r>
      <w:r w:rsidR="0016336E" w:rsidRPr="0016336E">
        <w:rPr>
          <w:rFonts w:ascii="Times New Roman" w:hAnsi="Times New Roman" w:cs="Times New Roman"/>
          <w:sz w:val="24"/>
          <w:szCs w:val="24"/>
        </w:rPr>
        <w:t xml:space="preserve"> списка, и направление их на утверждение директору школы.</w:t>
      </w:r>
    </w:p>
    <w:p w:rsidR="0016336E" w:rsidRPr="0016336E" w:rsidRDefault="0016336E" w:rsidP="0016336E">
      <w:pPr>
        <w:numPr>
          <w:ilvl w:val="1"/>
          <w:numId w:val="3"/>
        </w:numPr>
        <w:spacing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Проведение систематических проверок по качеству и безопасности питания в соответствии с рекомендуемыми темами проверок по организации питания обучающихся (Прило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Pr="001633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336E" w:rsidRPr="0016336E" w:rsidRDefault="0016336E" w:rsidP="0016336E">
      <w:pPr>
        <w:numPr>
          <w:ilvl w:val="1"/>
          <w:numId w:val="3"/>
        </w:numPr>
        <w:spacing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Осуществление контроля за:</w:t>
      </w:r>
    </w:p>
    <w:p w:rsidR="0016336E" w:rsidRPr="0016336E" w:rsidRDefault="0016336E" w:rsidP="0016336E">
      <w:pPr>
        <w:numPr>
          <w:ilvl w:val="2"/>
          <w:numId w:val="2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соблюдением санитарных правил и выполнением санитарно-противоэпидемических (профилактических) мероприятий;</w:t>
      </w:r>
    </w:p>
    <w:p w:rsidR="0016336E" w:rsidRPr="0016336E" w:rsidRDefault="0016336E" w:rsidP="0016336E">
      <w:pPr>
        <w:numPr>
          <w:ilvl w:val="2"/>
          <w:numId w:val="2"/>
        </w:numPr>
        <w:spacing w:after="157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выполнением натуральных норм, рационом питания в соответствии с примерным (10дневным) меню;</w:t>
      </w:r>
    </w:p>
    <w:p w:rsidR="0016336E" w:rsidRPr="0016336E" w:rsidRDefault="0016336E" w:rsidP="0016336E">
      <w:pPr>
        <w:numPr>
          <w:ilvl w:val="2"/>
          <w:numId w:val="2"/>
        </w:numPr>
        <w:spacing w:after="28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соблюдением санитарных требований на всех этапах приготовления и реализации блюд;</w:t>
      </w:r>
    </w:p>
    <w:p w:rsidR="0016336E" w:rsidRPr="0016336E" w:rsidRDefault="0016336E" w:rsidP="0016336E">
      <w:pPr>
        <w:numPr>
          <w:ilvl w:val="2"/>
          <w:numId w:val="2"/>
        </w:numPr>
        <w:spacing w:after="182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проведением мероприятий по дезинфекции, дезинсекции и дератизации; </w:t>
      </w:r>
    </w:p>
    <w:p w:rsidR="0016336E" w:rsidRPr="0016336E" w:rsidRDefault="0016336E" w:rsidP="0016336E">
      <w:pPr>
        <w:numPr>
          <w:ilvl w:val="2"/>
          <w:numId w:val="2"/>
        </w:numPr>
        <w:spacing w:after="182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</w:t>
      </w:r>
      <w:proofErr w:type="gramStart"/>
      <w:r w:rsidRPr="0016336E">
        <w:rPr>
          <w:rFonts w:ascii="Times New Roman" w:hAnsi="Times New Roman" w:cs="Times New Roman"/>
          <w:sz w:val="24"/>
          <w:szCs w:val="24"/>
        </w:rPr>
        <w:t>заключений,  иных</w:t>
      </w:r>
      <w:proofErr w:type="gramEnd"/>
      <w:r w:rsidRPr="0016336E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качество и безопасность сырья, полуфабрикатов;</w:t>
      </w:r>
    </w:p>
    <w:p w:rsidR="0016336E" w:rsidRPr="0016336E" w:rsidRDefault="0016336E" w:rsidP="0016336E">
      <w:pPr>
        <w:numPr>
          <w:ilvl w:val="2"/>
          <w:numId w:val="2"/>
        </w:numPr>
        <w:spacing w:after="278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за выполнением требований по свежести продукта, соответствие его составу, указанному в сопроводительной документации при проведении закупки продуктов питания; </w:t>
      </w:r>
    </w:p>
    <w:p w:rsidR="0016336E" w:rsidRPr="0016336E" w:rsidRDefault="0016336E" w:rsidP="0016336E">
      <w:pPr>
        <w:numPr>
          <w:ilvl w:val="2"/>
          <w:numId w:val="2"/>
        </w:numPr>
        <w:spacing w:after="278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финансовых средств, выделенных на питание обучающихся.</w:t>
      </w:r>
    </w:p>
    <w:p w:rsidR="0016336E" w:rsidRPr="0016336E" w:rsidRDefault="0016336E" w:rsidP="0016336E">
      <w:pPr>
        <w:ind w:left="489" w:right="86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Результаты проверок комиссии, а также меры, принятые по устранению </w:t>
      </w:r>
      <w:proofErr w:type="gramStart"/>
      <w:r w:rsidRPr="0016336E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16336E">
        <w:rPr>
          <w:rFonts w:ascii="Times New Roman" w:hAnsi="Times New Roman" w:cs="Times New Roman"/>
          <w:sz w:val="24"/>
          <w:szCs w:val="24"/>
        </w:rPr>
        <w:t xml:space="preserve"> оформляются актами и рассматриваются на заседании комиссии с приглашением заинтересованных лиц.</w:t>
      </w:r>
    </w:p>
    <w:p w:rsidR="0016336E" w:rsidRPr="0016336E" w:rsidRDefault="0016336E" w:rsidP="0016336E">
      <w:pPr>
        <w:numPr>
          <w:ilvl w:val="0"/>
          <w:numId w:val="2"/>
        </w:numPr>
        <w:spacing w:after="3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4. Проведение опроса обучающихся по качеству организации питания и обслуживания и представление полученной информации директору школы.</w:t>
      </w:r>
    </w:p>
    <w:p w:rsidR="0016336E" w:rsidRPr="0016336E" w:rsidRDefault="0016336E" w:rsidP="0016336E">
      <w:pPr>
        <w:numPr>
          <w:ilvl w:val="0"/>
          <w:numId w:val="2"/>
        </w:numPr>
        <w:spacing w:after="168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16336E" w:rsidRPr="0016336E" w:rsidRDefault="0016336E" w:rsidP="0016336E">
      <w:pPr>
        <w:numPr>
          <w:ilvl w:val="1"/>
          <w:numId w:val="2"/>
        </w:numPr>
        <w:spacing w:after="527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>Получать от директора школы информацию об организации питания обучающихся, формировании цен и т.д.</w:t>
      </w:r>
    </w:p>
    <w:p w:rsidR="0016336E" w:rsidRPr="0016336E" w:rsidRDefault="0016336E" w:rsidP="0016336E">
      <w:pPr>
        <w:numPr>
          <w:ilvl w:val="1"/>
          <w:numId w:val="2"/>
        </w:numPr>
        <w:spacing w:after="527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16336E">
        <w:rPr>
          <w:rFonts w:ascii="Times New Roman" w:hAnsi="Times New Roman" w:cs="Times New Roman"/>
          <w:sz w:val="24"/>
          <w:szCs w:val="24"/>
        </w:rPr>
        <w:t xml:space="preserve"> Участвовать в работе по улучшению качества организации питания и увеличению охвата питанием обучающихся.</w:t>
      </w:r>
    </w:p>
    <w:p w:rsidR="00B7608E" w:rsidRPr="00B7608E" w:rsidRDefault="00B7608E" w:rsidP="00B7608E">
      <w:pPr>
        <w:spacing w:after="277"/>
        <w:ind w:left="497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Приложение.  Рекомендуемые темы проверок по организации питания обучающихся.</w:t>
      </w:r>
    </w:p>
    <w:p w:rsidR="00B7608E" w:rsidRPr="00B7608E" w:rsidRDefault="00B7608E" w:rsidP="00B7608E">
      <w:pPr>
        <w:numPr>
          <w:ilvl w:val="0"/>
          <w:numId w:val="4"/>
        </w:numPr>
        <w:spacing w:after="12" w:line="248" w:lineRule="auto"/>
        <w:ind w:hanging="677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Проверка качества питания.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Проверка качества поставляемой готовой продукции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Проверка сроков реализации готовой продукции.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Контроль за организацией приема пищи обучающимися.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Контроль за соблюдением санитарно-дезинфекционного режима в период карантина в школе.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Контрольное взвешивание отпускаемой продукции.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lastRenderedPageBreak/>
        <w:t>Проверка соответствия документации на продукты, поступающие на пищеблок.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Соблюдение температурного режима отпуска готовых блюд.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Проверка наличия необходимой информации на стенде столовой.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>Контроль организации приема пищи учащимися (санитарное состояние обеденного зала, обслуживание).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 w:rsidRPr="00B7608E">
        <w:rPr>
          <w:szCs w:val="24"/>
        </w:rPr>
        <w:t xml:space="preserve">Соответствие меню и накладных книге учета продуктов и </w:t>
      </w:r>
      <w:proofErr w:type="spellStart"/>
      <w:r w:rsidRPr="00B7608E">
        <w:rPr>
          <w:szCs w:val="24"/>
        </w:rPr>
        <w:t>бракеражному</w:t>
      </w:r>
      <w:proofErr w:type="spellEnd"/>
      <w:r w:rsidRPr="00B7608E">
        <w:rPr>
          <w:szCs w:val="24"/>
        </w:rPr>
        <w:t xml:space="preserve"> журналу.</w:t>
      </w:r>
    </w:p>
    <w:p w:rsidR="00B7608E" w:rsidRPr="00B7608E" w:rsidRDefault="00B7608E" w:rsidP="00B7608E">
      <w:pPr>
        <w:pStyle w:val="a3"/>
        <w:numPr>
          <w:ilvl w:val="1"/>
          <w:numId w:val="4"/>
        </w:numPr>
        <w:ind w:right="7"/>
        <w:rPr>
          <w:szCs w:val="24"/>
        </w:rPr>
      </w:pPr>
      <w:r>
        <w:t xml:space="preserve">Соблюдение гигиенических норм и правил учащимися во время </w:t>
      </w:r>
      <w:r w:rsidRPr="00B7608E">
        <w:rPr>
          <w:szCs w:val="24"/>
        </w:rPr>
        <w:t>приема пищи.</w:t>
      </w:r>
    </w:p>
    <w:p w:rsidR="00B7608E" w:rsidRPr="00B7608E" w:rsidRDefault="00B7608E" w:rsidP="00B7608E">
      <w:pPr>
        <w:numPr>
          <w:ilvl w:val="0"/>
          <w:numId w:val="5"/>
        </w:numPr>
        <w:spacing w:after="168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 xml:space="preserve">Проверка санитарного </w:t>
      </w:r>
      <w:proofErr w:type="gramStart"/>
      <w:r w:rsidRPr="00B7608E">
        <w:rPr>
          <w:rFonts w:ascii="Times New Roman" w:hAnsi="Times New Roman" w:cs="Times New Roman"/>
          <w:sz w:val="24"/>
          <w:szCs w:val="24"/>
        </w:rPr>
        <w:t>состояния  пищеблока</w:t>
      </w:r>
      <w:proofErr w:type="gramEnd"/>
      <w:r w:rsidRPr="00B7608E">
        <w:rPr>
          <w:rFonts w:ascii="Times New Roman" w:hAnsi="Times New Roman" w:cs="Times New Roman"/>
          <w:sz w:val="24"/>
          <w:szCs w:val="24"/>
        </w:rPr>
        <w:t>.</w:t>
      </w:r>
    </w:p>
    <w:p w:rsidR="00B7608E" w:rsidRPr="00B7608E" w:rsidRDefault="00B7608E" w:rsidP="00B7608E">
      <w:pPr>
        <w:numPr>
          <w:ilvl w:val="1"/>
          <w:numId w:val="5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Наличие достаточного количества посуды и кухонного инвентаря на пищеблоке, маркировка.</w:t>
      </w:r>
    </w:p>
    <w:p w:rsidR="00B7608E" w:rsidRPr="00B7608E" w:rsidRDefault="00B7608E" w:rsidP="00B7608E">
      <w:pPr>
        <w:numPr>
          <w:ilvl w:val="1"/>
          <w:numId w:val="5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B7608E" w:rsidRPr="00B7608E" w:rsidRDefault="00B7608E" w:rsidP="00B7608E">
      <w:pPr>
        <w:numPr>
          <w:ilvl w:val="1"/>
          <w:numId w:val="5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B7608E" w:rsidRPr="00B7608E" w:rsidRDefault="00B7608E" w:rsidP="00B7608E">
      <w:pPr>
        <w:numPr>
          <w:ilvl w:val="1"/>
          <w:numId w:val="5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Соблюдение санитарного состояния пищеблока, обеденного зала и подсобных помещений.</w:t>
      </w:r>
    </w:p>
    <w:p w:rsidR="00B7608E" w:rsidRPr="00B7608E" w:rsidRDefault="00B7608E" w:rsidP="00B7608E">
      <w:pPr>
        <w:numPr>
          <w:ilvl w:val="1"/>
          <w:numId w:val="5"/>
        </w:numPr>
        <w:spacing w:after="3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Наличие инструкций по использованию технологического оборудования.</w:t>
      </w:r>
    </w:p>
    <w:p w:rsidR="00B7608E" w:rsidRPr="00B7608E" w:rsidRDefault="00B7608E" w:rsidP="00B7608E">
      <w:pPr>
        <w:numPr>
          <w:ilvl w:val="1"/>
          <w:numId w:val="5"/>
        </w:numPr>
        <w:spacing w:after="268" w:line="248" w:lineRule="auto"/>
        <w:ind w:right="7" w:firstLine="4"/>
        <w:jc w:val="both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Состояние технологического оборудования, его и</w:t>
      </w:r>
      <w:r>
        <w:rPr>
          <w:rFonts w:ascii="Times New Roman" w:hAnsi="Times New Roman" w:cs="Times New Roman"/>
          <w:sz w:val="24"/>
          <w:szCs w:val="24"/>
        </w:rPr>
        <w:t>справность, наличие термометров.</w:t>
      </w:r>
    </w:p>
    <w:p w:rsidR="00B7608E" w:rsidRPr="00B7608E" w:rsidRDefault="00B7608E" w:rsidP="00B7608E">
      <w:pPr>
        <w:pStyle w:val="a3"/>
        <w:tabs>
          <w:tab w:val="center" w:pos="566"/>
          <w:tab w:val="center" w:pos="4330"/>
        </w:tabs>
        <w:spacing w:after="135"/>
        <w:ind w:left="501" w:firstLine="0"/>
        <w:jc w:val="left"/>
        <w:rPr>
          <w:szCs w:val="24"/>
        </w:rPr>
      </w:pPr>
      <w:r w:rsidRPr="00B7608E">
        <w:rPr>
          <w:szCs w:val="24"/>
        </w:rPr>
        <w:t>3.Проверка ус</w:t>
      </w:r>
      <w:r w:rsidR="0099036C">
        <w:rPr>
          <w:szCs w:val="24"/>
        </w:rPr>
        <w:t xml:space="preserve">ловий </w:t>
      </w:r>
      <w:proofErr w:type="gramStart"/>
      <w:r w:rsidR="0099036C">
        <w:rPr>
          <w:szCs w:val="24"/>
        </w:rPr>
        <w:t xml:space="preserve">поставки </w:t>
      </w:r>
      <w:r w:rsidRPr="00B7608E">
        <w:rPr>
          <w:szCs w:val="24"/>
        </w:rPr>
        <w:t xml:space="preserve"> сырья</w:t>
      </w:r>
      <w:proofErr w:type="gramEnd"/>
      <w:r w:rsidRPr="00B7608E">
        <w:rPr>
          <w:szCs w:val="24"/>
        </w:rPr>
        <w:t>.</w:t>
      </w:r>
    </w:p>
    <w:p w:rsidR="00B7608E" w:rsidRPr="00B7608E" w:rsidRDefault="00B7608E" w:rsidP="00B7608E">
      <w:pPr>
        <w:numPr>
          <w:ilvl w:val="0"/>
          <w:numId w:val="5"/>
        </w:numPr>
        <w:spacing w:after="304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 xml:space="preserve">1.Проверка условий транспортировки и доставки продукции (мед. книжка водителя, наличие спецодежды, </w:t>
      </w:r>
      <w:proofErr w:type="spellStart"/>
      <w:r w:rsidRPr="00B7608E">
        <w:rPr>
          <w:rFonts w:ascii="Times New Roman" w:hAnsi="Times New Roman" w:cs="Times New Roman"/>
          <w:sz w:val="24"/>
          <w:szCs w:val="24"/>
        </w:rPr>
        <w:t>санпаспорт</w:t>
      </w:r>
      <w:proofErr w:type="spellEnd"/>
      <w:r w:rsidRPr="00B7608E">
        <w:rPr>
          <w:rFonts w:ascii="Times New Roman" w:hAnsi="Times New Roman" w:cs="Times New Roman"/>
          <w:sz w:val="24"/>
          <w:szCs w:val="24"/>
        </w:rPr>
        <w:t xml:space="preserve"> на машину и т.д.)</w:t>
      </w:r>
    </w:p>
    <w:p w:rsidR="00B7608E" w:rsidRPr="00B7608E" w:rsidRDefault="00B7608E" w:rsidP="00B7608E">
      <w:pPr>
        <w:numPr>
          <w:ilvl w:val="0"/>
          <w:numId w:val="5"/>
        </w:numPr>
        <w:spacing w:after="145" w:line="248" w:lineRule="auto"/>
        <w:ind w:firstLine="4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Контроль за выпол</w:t>
      </w:r>
      <w:r w:rsidR="0099036C">
        <w:rPr>
          <w:rFonts w:ascii="Times New Roman" w:hAnsi="Times New Roman" w:cs="Times New Roman"/>
          <w:sz w:val="24"/>
          <w:szCs w:val="24"/>
        </w:rPr>
        <w:t xml:space="preserve">нением условий </w:t>
      </w:r>
      <w:r w:rsidRPr="00B7608E">
        <w:rPr>
          <w:rFonts w:ascii="Times New Roman" w:hAnsi="Times New Roman" w:cs="Times New Roman"/>
          <w:sz w:val="24"/>
          <w:szCs w:val="24"/>
        </w:rPr>
        <w:t>контракта.</w:t>
      </w:r>
    </w:p>
    <w:p w:rsidR="00B7608E" w:rsidRPr="00B7608E" w:rsidRDefault="00B7608E" w:rsidP="00B7608E">
      <w:pPr>
        <w:ind w:right="7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 xml:space="preserve">       4.1. Контроль исполнения финансовых обязательств.</w:t>
      </w:r>
    </w:p>
    <w:p w:rsidR="00B7608E" w:rsidRPr="00B7608E" w:rsidRDefault="00B7608E" w:rsidP="00B7608E">
      <w:pPr>
        <w:ind w:right="7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 xml:space="preserve">       4.2. Проверка поставляемой продукции на содержание ГМО (наличие подтверждающей документации).</w:t>
      </w:r>
    </w:p>
    <w:p w:rsidR="00B7608E" w:rsidRPr="00B7608E" w:rsidRDefault="00B7608E" w:rsidP="00B7608E">
      <w:pPr>
        <w:ind w:left="489" w:right="7"/>
        <w:rPr>
          <w:rFonts w:ascii="Times New Roman" w:hAnsi="Times New Roman" w:cs="Times New Roman"/>
          <w:sz w:val="24"/>
          <w:szCs w:val="24"/>
        </w:rPr>
      </w:pPr>
      <w:r w:rsidRPr="00B7608E">
        <w:rPr>
          <w:rFonts w:ascii="Times New Roman" w:hAnsi="Times New Roman" w:cs="Times New Roman"/>
          <w:sz w:val="24"/>
          <w:szCs w:val="24"/>
        </w:rPr>
        <w:t>4.3. Контроль качества услуг и соблюдение сроков их выполнения,</w:t>
      </w:r>
      <w:r w:rsidR="006F6F30">
        <w:rPr>
          <w:rFonts w:ascii="Times New Roman" w:hAnsi="Times New Roman" w:cs="Times New Roman"/>
          <w:sz w:val="24"/>
          <w:szCs w:val="24"/>
        </w:rPr>
        <w:t xml:space="preserve"> оказываемых по </w:t>
      </w:r>
      <w:bookmarkStart w:id="0" w:name="_GoBack"/>
      <w:bookmarkEnd w:id="0"/>
      <w:r w:rsidRPr="00B7608E">
        <w:rPr>
          <w:rFonts w:ascii="Times New Roman" w:hAnsi="Times New Roman" w:cs="Times New Roman"/>
          <w:sz w:val="24"/>
          <w:szCs w:val="24"/>
        </w:rPr>
        <w:t xml:space="preserve"> контракту.</w:t>
      </w:r>
      <w:r w:rsidRPr="00B7608E">
        <w:rPr>
          <w:rFonts w:ascii="Times New Roman" w:hAnsi="Times New Roman" w:cs="Times New Roman"/>
          <w:sz w:val="24"/>
          <w:szCs w:val="24"/>
        </w:rPr>
        <w:br w:type="page"/>
      </w:r>
    </w:p>
    <w:p w:rsidR="00920EF6" w:rsidRDefault="00920EF6" w:rsidP="00920EF6"/>
    <w:sectPr w:rsidR="009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4F8F"/>
    <w:multiLevelType w:val="multilevel"/>
    <w:tmpl w:val="FFFFFFFF"/>
    <w:lvl w:ilvl="0">
      <w:start w:val="2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111D7"/>
    <w:multiLevelType w:val="multilevel"/>
    <w:tmpl w:val="5788529E"/>
    <w:lvl w:ilvl="0">
      <w:start w:val="1"/>
      <w:numFmt w:val="decimal"/>
      <w:lvlText w:val="%1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EF467A"/>
    <w:multiLevelType w:val="multilevel"/>
    <w:tmpl w:val="FFFFFFFF"/>
    <w:lvl w:ilvl="0">
      <w:start w:val="2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B7000"/>
    <w:multiLevelType w:val="multilevel"/>
    <w:tmpl w:val="FFFFFFFF"/>
    <w:lvl w:ilvl="0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858D0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F6"/>
    <w:rsid w:val="00013918"/>
    <w:rsid w:val="0016336E"/>
    <w:rsid w:val="006F6F30"/>
    <w:rsid w:val="00920EF6"/>
    <w:rsid w:val="0099036C"/>
    <w:rsid w:val="00B7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E11C"/>
  <w15:chartTrackingRefBased/>
  <w15:docId w15:val="{83F8B3AF-93F4-431E-A57C-6F58AF7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F6"/>
    <w:pPr>
      <w:spacing w:after="3" w:line="24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2021-03-19T06:05:00Z</dcterms:created>
  <dcterms:modified xsi:type="dcterms:W3CDTF">2021-03-19T09:02:00Z</dcterms:modified>
</cp:coreProperties>
</file>